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19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18"/>
      </w:tblGrid>
      <w:tr w:rsidR="00800546" w:rsidTr="009874D9"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800546" w:rsidRPr="007D1B78" w:rsidRDefault="00A73896" w:rsidP="00272EDC">
            <w:pPr>
              <w:tabs>
                <w:tab w:val="left" w:pos="2400"/>
              </w:tabs>
              <w:spacing w:after="0" w:line="240" w:lineRule="auto"/>
              <w:ind w:left="-113" w:right="-108" w:firstLine="6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Tarih-Saat-No-Yer:</w:t>
            </w:r>
          </w:p>
        </w:tc>
        <w:tc>
          <w:tcPr>
            <w:tcW w:w="8218" w:type="dxa"/>
            <w:tcBorders>
              <w:top w:val="nil"/>
              <w:bottom w:val="single" w:sz="2" w:space="0" w:color="79133E"/>
              <w:right w:val="nil"/>
            </w:tcBorders>
          </w:tcPr>
          <w:p w:rsidR="00800546" w:rsidRPr="00145BDA" w:rsidRDefault="0002178A" w:rsidP="0002178A">
            <w:pPr>
              <w:tabs>
                <w:tab w:val="left" w:pos="2400"/>
              </w:tabs>
              <w:ind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F1450C">
              <w:rPr>
                <w:rFonts w:ascii="Cambria" w:hAnsi="Cambria"/>
                <w:sz w:val="20"/>
                <w:szCs w:val="20"/>
              </w:rPr>
              <w:t>.12.202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F1450C">
              <w:rPr>
                <w:rFonts w:ascii="Cambria" w:hAnsi="Cambria"/>
                <w:sz w:val="20"/>
                <w:szCs w:val="20"/>
              </w:rPr>
              <w:t xml:space="preserve"> – Saat: 14.00’de – Yer: Dekanlık Toplantı Salonu</w:t>
            </w:r>
          </w:p>
        </w:tc>
      </w:tr>
      <w:tr w:rsidR="00A73896" w:rsidTr="009874D9">
        <w:trPr>
          <w:trHeight w:hRule="exact" w:val="340"/>
        </w:trPr>
        <w:tc>
          <w:tcPr>
            <w:tcW w:w="1701" w:type="dxa"/>
            <w:tcBorders>
              <w:top w:val="nil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73896" w:rsidRPr="007D1B78" w:rsidRDefault="00272EDC" w:rsidP="00272EDC">
            <w:pPr>
              <w:tabs>
                <w:tab w:val="left" w:pos="2400"/>
              </w:tabs>
              <w:spacing w:after="0" w:line="240" w:lineRule="auto"/>
              <w:ind w:left="-113" w:right="-108" w:firstLine="6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Grup Adı</w:t>
            </w:r>
            <w:r w:rsidR="00A73896" w:rsidRPr="007D1B78">
              <w:rPr>
                <w:rFonts w:ascii="Cambria" w:hAnsi="Cambria"/>
                <w:color w:val="79133E"/>
                <w:sz w:val="20"/>
                <w:szCs w:val="20"/>
              </w:rPr>
              <w:t>:</w:t>
            </w:r>
          </w:p>
        </w:tc>
        <w:tc>
          <w:tcPr>
            <w:tcW w:w="8218" w:type="dxa"/>
            <w:tcBorders>
              <w:top w:val="nil"/>
              <w:bottom w:val="single" w:sz="2" w:space="0" w:color="79133E"/>
              <w:right w:val="nil"/>
            </w:tcBorders>
          </w:tcPr>
          <w:p w:rsidR="00A73896" w:rsidRPr="00145BDA" w:rsidRDefault="001C114E" w:rsidP="00272EDC">
            <w:pPr>
              <w:tabs>
                <w:tab w:val="left" w:pos="2400"/>
              </w:tabs>
              <w:ind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Fen Fakültesi </w:t>
            </w:r>
            <w:r w:rsidR="00F1450C">
              <w:rPr>
                <w:rFonts w:ascii="Cambria" w:hAnsi="Cambria"/>
                <w:sz w:val="20"/>
                <w:szCs w:val="20"/>
              </w:rPr>
              <w:t xml:space="preserve">Birim Danışma Kurulu </w:t>
            </w:r>
          </w:p>
        </w:tc>
      </w:tr>
      <w:tr w:rsidR="00A73896" w:rsidTr="009874D9">
        <w:trPr>
          <w:trHeight w:val="255"/>
        </w:trPr>
        <w:tc>
          <w:tcPr>
            <w:tcW w:w="17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:rsidR="00A73896" w:rsidRPr="007D1B78" w:rsidRDefault="00A73896" w:rsidP="00A73896">
            <w:pPr>
              <w:tabs>
                <w:tab w:val="left" w:pos="2400"/>
              </w:tabs>
              <w:ind w:left="-113" w:right="-108" w:firstLine="4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Gündem:</w:t>
            </w:r>
          </w:p>
        </w:tc>
        <w:tc>
          <w:tcPr>
            <w:tcW w:w="8218" w:type="dxa"/>
            <w:tcBorders>
              <w:bottom w:val="single" w:sz="2" w:space="0" w:color="79133E"/>
              <w:right w:val="nil"/>
            </w:tcBorders>
          </w:tcPr>
          <w:p w:rsidR="007E7CD1" w:rsidRPr="00145BDA" w:rsidRDefault="001C114E" w:rsidP="0002178A">
            <w:pPr>
              <w:tabs>
                <w:tab w:val="left" w:pos="2400"/>
              </w:tabs>
              <w:spacing w:after="0"/>
              <w:ind w:firstLine="0"/>
              <w:rPr>
                <w:rFonts w:ascii="Cambria" w:hAnsi="Cambria"/>
                <w:sz w:val="20"/>
                <w:szCs w:val="20"/>
              </w:rPr>
            </w:pPr>
            <w:r w:rsidRPr="004F226A">
              <w:rPr>
                <w:sz w:val="20"/>
                <w:szCs w:val="20"/>
              </w:rPr>
              <w:t xml:space="preserve">Tanışma ve Birim kısa tanıtımı </w:t>
            </w:r>
            <w:r w:rsidRPr="004F226A">
              <w:rPr>
                <w:sz w:val="20"/>
                <w:szCs w:val="20"/>
              </w:rPr>
              <w:sym w:font="Symbol" w:char="F0A8"/>
            </w:r>
            <w:r w:rsidRPr="004F226A">
              <w:rPr>
                <w:sz w:val="20"/>
                <w:szCs w:val="20"/>
              </w:rPr>
              <w:t xml:space="preserve"> Kurul görevlerinin ve toplantı usulünün okunması </w:t>
            </w:r>
            <w:r w:rsidRPr="004F226A">
              <w:rPr>
                <w:sz w:val="20"/>
                <w:szCs w:val="20"/>
              </w:rPr>
              <w:sym w:font="Symbol" w:char="F0A8"/>
            </w:r>
            <w:r w:rsidRPr="004F226A">
              <w:rPr>
                <w:sz w:val="20"/>
                <w:szCs w:val="20"/>
              </w:rPr>
              <w:t xml:space="preserve"> </w:t>
            </w:r>
            <w:r w:rsidR="005836FF">
              <w:rPr>
                <w:sz w:val="20"/>
                <w:szCs w:val="20"/>
              </w:rPr>
              <w:t xml:space="preserve">Fakültemiz </w:t>
            </w:r>
            <w:r w:rsidRPr="004F226A">
              <w:rPr>
                <w:sz w:val="20"/>
                <w:szCs w:val="20"/>
              </w:rPr>
              <w:t>202</w:t>
            </w:r>
            <w:r w:rsidR="0002178A">
              <w:rPr>
                <w:sz w:val="20"/>
                <w:szCs w:val="20"/>
              </w:rPr>
              <w:t>4</w:t>
            </w:r>
            <w:r w:rsidR="005836FF">
              <w:rPr>
                <w:sz w:val="20"/>
                <w:szCs w:val="20"/>
              </w:rPr>
              <w:t xml:space="preserve"> Yılı </w:t>
            </w:r>
            <w:r w:rsidR="00403DDD">
              <w:rPr>
                <w:sz w:val="20"/>
                <w:szCs w:val="20"/>
              </w:rPr>
              <w:t>Birim Fa</w:t>
            </w:r>
            <w:r w:rsidR="0065344A">
              <w:rPr>
                <w:sz w:val="20"/>
                <w:szCs w:val="20"/>
              </w:rPr>
              <w:t>a</w:t>
            </w:r>
            <w:bookmarkStart w:id="0" w:name="_GoBack"/>
            <w:bookmarkEnd w:id="0"/>
            <w:r w:rsidR="00403DDD">
              <w:rPr>
                <w:sz w:val="20"/>
                <w:szCs w:val="20"/>
              </w:rPr>
              <w:t>liyetleri hakkında bilgi</w:t>
            </w:r>
            <w:r w:rsidR="0002178A">
              <w:rPr>
                <w:sz w:val="20"/>
                <w:szCs w:val="20"/>
              </w:rPr>
              <w:t xml:space="preserve"> </w:t>
            </w:r>
            <w:r w:rsidRPr="004F226A">
              <w:rPr>
                <w:sz w:val="20"/>
                <w:szCs w:val="20"/>
              </w:rPr>
              <w:sym w:font="Symbol" w:char="F0A8"/>
            </w:r>
            <w:r w:rsidR="0002178A">
              <w:rPr>
                <w:sz w:val="20"/>
                <w:szCs w:val="20"/>
              </w:rPr>
              <w:t xml:space="preserve"> Geçen Yıl Toplantısının Değerlendirmesi </w:t>
            </w:r>
            <w:r w:rsidR="0002178A" w:rsidRPr="004F226A">
              <w:rPr>
                <w:sz w:val="20"/>
                <w:szCs w:val="20"/>
              </w:rPr>
              <w:sym w:font="Symbol" w:char="F0A8"/>
            </w:r>
            <w:r w:rsidRPr="004F226A">
              <w:rPr>
                <w:sz w:val="20"/>
                <w:szCs w:val="20"/>
              </w:rPr>
              <w:t xml:space="preserve"> Birimin Eğitim, Araştır</w:t>
            </w:r>
            <w:r w:rsidR="00403DDD">
              <w:rPr>
                <w:sz w:val="20"/>
                <w:szCs w:val="20"/>
              </w:rPr>
              <w:t xml:space="preserve">ma ve Toplumsal Katkı başlıklı </w:t>
            </w:r>
            <w:r w:rsidRPr="004F226A">
              <w:rPr>
                <w:sz w:val="20"/>
                <w:szCs w:val="20"/>
              </w:rPr>
              <w:t xml:space="preserve">planları </w:t>
            </w:r>
            <w:r w:rsidRPr="004F226A">
              <w:rPr>
                <w:sz w:val="20"/>
                <w:szCs w:val="20"/>
              </w:rPr>
              <w:sym w:font="Symbol" w:char="F0A8"/>
            </w:r>
            <w:r w:rsidRPr="004F226A">
              <w:rPr>
                <w:sz w:val="20"/>
                <w:szCs w:val="20"/>
              </w:rPr>
              <w:t xml:space="preserve"> </w:t>
            </w:r>
            <w:r w:rsidR="00403DDD">
              <w:rPr>
                <w:sz w:val="20"/>
                <w:szCs w:val="20"/>
              </w:rPr>
              <w:t>Eğitim-</w:t>
            </w:r>
            <w:r w:rsidRPr="004F226A">
              <w:rPr>
                <w:sz w:val="20"/>
                <w:szCs w:val="20"/>
              </w:rPr>
              <w:t xml:space="preserve">Öğretim programları, öğrenci ihtiyaçları  </w:t>
            </w:r>
            <w:r w:rsidRPr="004F226A">
              <w:rPr>
                <w:sz w:val="20"/>
                <w:szCs w:val="20"/>
              </w:rPr>
              <w:sym w:font="Symbol" w:char="F0A8"/>
            </w:r>
            <w:r w:rsidRPr="004F226A">
              <w:rPr>
                <w:sz w:val="20"/>
                <w:szCs w:val="20"/>
              </w:rPr>
              <w:t xml:space="preserve"> Proje çalışmalarına dış paydaş destekleri </w:t>
            </w:r>
            <w:r w:rsidR="00403DDD" w:rsidRPr="004F226A">
              <w:rPr>
                <w:sz w:val="20"/>
                <w:szCs w:val="20"/>
              </w:rPr>
              <w:sym w:font="Symbol" w:char="F0A8"/>
            </w:r>
            <w:r w:rsidR="00403DDD">
              <w:rPr>
                <w:sz w:val="20"/>
                <w:szCs w:val="20"/>
              </w:rPr>
              <w:t xml:space="preserve">Bina eksiklikleri </w:t>
            </w:r>
          </w:p>
        </w:tc>
      </w:tr>
      <w:tr w:rsidR="00A73896" w:rsidTr="009874D9">
        <w:trPr>
          <w:trHeight w:val="255"/>
        </w:trPr>
        <w:tc>
          <w:tcPr>
            <w:tcW w:w="1701" w:type="dxa"/>
            <w:tcBorders>
              <w:top w:val="single" w:sz="12" w:space="0" w:color="FFFFFF" w:themeColor="background1"/>
              <w:left w:val="nil"/>
              <w:bottom w:val="nil"/>
            </w:tcBorders>
            <w:shd w:val="clear" w:color="auto" w:fill="D9D9D9" w:themeFill="background1" w:themeFillShade="D9"/>
          </w:tcPr>
          <w:p w:rsidR="00A73896" w:rsidRDefault="00A73896" w:rsidP="0077450B">
            <w:pPr>
              <w:tabs>
                <w:tab w:val="left" w:pos="2400"/>
              </w:tabs>
              <w:ind w:left="-113" w:right="-108" w:firstLine="4"/>
              <w:jc w:val="right"/>
              <w:rPr>
                <w:rFonts w:ascii="Cambria" w:hAnsi="Cambria"/>
                <w:color w:val="79133E"/>
                <w:sz w:val="20"/>
                <w:szCs w:val="20"/>
              </w:rPr>
            </w:pPr>
            <w:r>
              <w:rPr>
                <w:rFonts w:ascii="Cambria" w:hAnsi="Cambria"/>
                <w:color w:val="79133E"/>
                <w:sz w:val="20"/>
                <w:szCs w:val="20"/>
              </w:rPr>
              <w:t>Davet</w:t>
            </w:r>
            <w:r w:rsidR="0077450B">
              <w:rPr>
                <w:rFonts w:ascii="Cambria" w:hAnsi="Cambria"/>
                <w:color w:val="79133E"/>
                <w:sz w:val="20"/>
                <w:szCs w:val="20"/>
              </w:rPr>
              <w:t>li</w:t>
            </w:r>
            <w:r>
              <w:rPr>
                <w:rFonts w:ascii="Cambria" w:hAnsi="Cambria"/>
                <w:color w:val="79133E"/>
                <w:sz w:val="20"/>
                <w:szCs w:val="20"/>
              </w:rPr>
              <w:t>ler:</w:t>
            </w:r>
          </w:p>
        </w:tc>
        <w:tc>
          <w:tcPr>
            <w:tcW w:w="8218" w:type="dxa"/>
            <w:tcBorders>
              <w:bottom w:val="nil"/>
              <w:right w:val="nil"/>
            </w:tcBorders>
          </w:tcPr>
          <w:p w:rsidR="00A73896" w:rsidRPr="007E7CD1" w:rsidRDefault="00A73896" w:rsidP="00272EDC">
            <w:pPr>
              <w:tabs>
                <w:tab w:val="left" w:pos="2400"/>
              </w:tabs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  <w:p w:rsidR="007E7CD1" w:rsidRPr="007E7CD1" w:rsidRDefault="007E7CD1" w:rsidP="00272EDC">
            <w:pPr>
              <w:tabs>
                <w:tab w:val="left" w:pos="2400"/>
              </w:tabs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00546" w:rsidRPr="00D556AD" w:rsidRDefault="00800546" w:rsidP="00162305">
      <w:pPr>
        <w:pStyle w:val="AralkYok"/>
        <w:rPr>
          <w:rFonts w:ascii="Cambria" w:hAnsi="Cambria"/>
          <w:sz w:val="4"/>
          <w:szCs w:val="4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272EDC">
        <w:trPr>
          <w:trHeight w:hRule="exact" w:val="255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185FED">
            <w:pPr>
              <w:tabs>
                <w:tab w:val="left" w:pos="2400"/>
              </w:tabs>
              <w:spacing w:after="0" w:line="240" w:lineRule="auto"/>
              <w:ind w:hanging="107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  <w:r w:rsidR="00800546" w:rsidRPr="007D1B78"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>Kararlar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800546" w:rsidRPr="00403DDD" w:rsidRDefault="00800546" w:rsidP="00D2369A">
            <w:pPr>
              <w:spacing w:after="120"/>
              <w:ind w:firstLine="0"/>
              <w:rPr>
                <w:rFonts w:ascii="Cambria" w:hAnsi="Cambria"/>
                <w:sz w:val="24"/>
                <w:szCs w:val="24"/>
              </w:rPr>
            </w:pPr>
          </w:p>
          <w:p w:rsidR="0002178A" w:rsidRPr="00A51820" w:rsidRDefault="00A51820" w:rsidP="00D2369A">
            <w:pPr>
              <w:spacing w:after="160" w:line="259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</w:t>
            </w:r>
            <w:r w:rsidR="00403DDD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Fakültemiz Birim Danışma Kurulu </w:t>
            </w:r>
            <w:r w:rsidR="0002178A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26</w:t>
            </w:r>
            <w:r w:rsidR="00403DDD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.12.202</w:t>
            </w:r>
            <w:r w:rsidR="00D42962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  <w:r w:rsidR="00403DDD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tarihinde saat: 14.</w:t>
            </w:r>
            <w:proofErr w:type="gramStart"/>
            <w:r w:rsidR="00403DDD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00’de  Dekan</w:t>
            </w:r>
            <w:proofErr w:type="gramEnd"/>
            <w:r w:rsidR="00403DDD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Prof. Dr. </w:t>
            </w:r>
            <w:r w:rsidR="0002178A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Hasan BULUT </w:t>
            </w:r>
            <w:r w:rsidR="00403DDD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başkanlığında, aşağıda imzaları bulunan kurul üyelerinin katılımlarıyla toplanarak  gündemdeki konuları görüşmüş, toplantı sonucunda aşağıda öneriler ve eksiklikler belirtilmiş ve bu maddelerin dikkate alınması konusunda temennilerde bulunulmuştur:</w:t>
            </w:r>
          </w:p>
          <w:p w:rsidR="002144FE" w:rsidRPr="00A51820" w:rsidRDefault="002144FE" w:rsidP="009C7D54">
            <w:pPr>
              <w:spacing w:after="160" w:line="259" w:lineRule="auto"/>
              <w:ind w:left="720" w:firstLine="0"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1. </w:t>
            </w:r>
            <w:r w:rsidR="0002178A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Bir önceki yıl </w:t>
            </w:r>
            <w:r w:rsidR="00A51820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toplantıda </w:t>
            </w:r>
            <w:r w:rsidR="0002178A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ele alınan konular ve top</w:t>
            </w: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lantı sonunda anlaşmaya varılan</w:t>
            </w:r>
          </w:p>
          <w:p w:rsidR="00403DDD" w:rsidRPr="00A51820" w:rsidRDefault="0002178A" w:rsidP="009C7D54">
            <w:pPr>
              <w:spacing w:after="160" w:line="259" w:lineRule="auto"/>
              <w:ind w:firstLine="0"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önerilerden</w:t>
            </w:r>
            <w:proofErr w:type="gramEnd"/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nelerin gerçekleştiği nelerin gerçekleşmediğinin tartışılması,</w:t>
            </w:r>
          </w:p>
          <w:p w:rsidR="0002178A" w:rsidRPr="00A51820" w:rsidRDefault="002144FE" w:rsidP="00D2369A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2. </w:t>
            </w:r>
            <w:r w:rsidR="0002178A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Geçen yıldan tamamlanamayan önerilerin sebeplerinin tartışılması,</w:t>
            </w:r>
          </w:p>
          <w:p w:rsidR="0002178A" w:rsidRPr="00A51820" w:rsidRDefault="002144FE" w:rsidP="00D2369A">
            <w:pPr>
              <w:spacing w:after="160" w:line="259" w:lineRule="auto"/>
              <w:ind w:left="720" w:firstLine="0"/>
              <w:contextualSpacing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3. </w:t>
            </w:r>
            <w:r w:rsidR="0002178A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Önümüzdeki</w:t>
            </w:r>
            <w:r w:rsidR="000D011F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D011F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yıl </w:t>
            </w:r>
            <w:r w:rsidR="0002178A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D011F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aşağıda</w:t>
            </w:r>
            <w:proofErr w:type="gramEnd"/>
            <w:r w:rsidR="000D011F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belir</w:t>
            </w:r>
            <w:r w:rsidR="009C7D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tilen eksikliklerin giderilmesi amaçlanmıştır; </w:t>
            </w:r>
          </w:p>
          <w:p w:rsidR="000D011F" w:rsidRPr="00A51820" w:rsidRDefault="000D011F" w:rsidP="00D236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Sanayi-Üniversite işbirliği kapsamında daha iyi sonuçlara varmak adına </w:t>
            </w:r>
            <w:proofErr w:type="spellStart"/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labaratuvar</w:t>
            </w:r>
            <w:proofErr w:type="spellEnd"/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koşullarının iyileştirilmesi</w:t>
            </w:r>
            <w:r w:rsidR="008E154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</w:p>
          <w:p w:rsidR="000D011F" w:rsidRPr="00A51820" w:rsidRDefault="000D011F" w:rsidP="00D236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Geçen yıl eksik kalan </w:t>
            </w:r>
            <w:proofErr w:type="spellStart"/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Wi</w:t>
            </w:r>
            <w:proofErr w:type="spellEnd"/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-Fi bağlantılarının tamamlanması</w:t>
            </w:r>
            <w:r w:rsidR="008E154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</w:p>
          <w:p w:rsidR="000D011F" w:rsidRPr="00A51820" w:rsidRDefault="000D011F" w:rsidP="00D236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Öğrenci kulüplerinin sayısının ve etkinliklerinin artırılması</w:t>
            </w:r>
            <w:r w:rsidR="008E154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</w:p>
          <w:p w:rsidR="000D011F" w:rsidRPr="00A51820" w:rsidRDefault="000D011F" w:rsidP="00D236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Fakültenin </w:t>
            </w:r>
            <w:proofErr w:type="spellStart"/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görünürlülük</w:t>
            </w:r>
            <w:proofErr w:type="spellEnd"/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indeksinin artırılması için, iletişim, ziyaret ve sosyal medya kullanımlarının artırılması</w:t>
            </w:r>
            <w:r w:rsidR="008E154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</w:p>
          <w:p w:rsidR="000D011F" w:rsidRPr="00A51820" w:rsidRDefault="000D011F" w:rsidP="00D236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Öğrenci anketlerinin artırılması ve sonuçlarım öğretim üyeleri ile paylaşımı</w:t>
            </w:r>
          </w:p>
          <w:p w:rsidR="000D011F" w:rsidRPr="00A51820" w:rsidRDefault="000D011F" w:rsidP="00D236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Mezunlara yönelik etkinlik düzenlenmesi</w:t>
            </w:r>
            <w:r w:rsidR="008E154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</w:p>
          <w:p w:rsidR="000D011F" w:rsidRPr="00A51820" w:rsidRDefault="000D011F" w:rsidP="00D236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A</w:t>
            </w:r>
            <w:r w:rsidR="00A260F6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Blok yangın merdiveni tamamlanmış olup</w:t>
            </w:r>
            <w:r w:rsidR="00A260F6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diğer bloklarda da 2025 bütçesi nispetinde eksiklerin tamamlanması</w:t>
            </w:r>
            <w:r w:rsidR="00A260F6"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</w:p>
          <w:p w:rsidR="002144FE" w:rsidRPr="00B54DB7" w:rsidRDefault="000D011F" w:rsidP="00D2369A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5182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Engelsiz fakülte kapsamında gerekli hazırlıkların tamamlanması</w:t>
            </w:r>
            <w:r w:rsidR="00B54DB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</w:t>
            </w:r>
          </w:p>
          <w:p w:rsidR="00961F87" w:rsidRDefault="00EB2E38" w:rsidP="00D2369A">
            <w:pPr>
              <w:spacing w:after="160" w:line="256" w:lineRule="auto"/>
              <w:ind w:firstLine="0"/>
              <w:rPr>
                <w:color w:val="auto"/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     </w:t>
            </w:r>
            <w:r w:rsidR="002144FE" w:rsidRPr="00A51820">
              <w:rPr>
                <w:sz w:val="24"/>
                <w:szCs w:val="24"/>
              </w:rPr>
              <w:t xml:space="preserve">4. Elazığ </w:t>
            </w:r>
            <w:proofErr w:type="gramStart"/>
            <w:r w:rsidR="002144FE" w:rsidRPr="00A51820">
              <w:rPr>
                <w:sz w:val="24"/>
                <w:szCs w:val="24"/>
              </w:rPr>
              <w:t>Belediyesi  ve</w:t>
            </w:r>
            <w:proofErr w:type="gramEnd"/>
            <w:r w:rsidR="002144FE" w:rsidRPr="00A51820">
              <w:rPr>
                <w:sz w:val="24"/>
                <w:szCs w:val="24"/>
              </w:rPr>
              <w:t xml:space="preserve"> Elazığ İl Milli Eğitim Müdürlüğü ile </w:t>
            </w:r>
            <w:r w:rsidR="00D2369A">
              <w:rPr>
                <w:sz w:val="24"/>
                <w:szCs w:val="24"/>
              </w:rPr>
              <w:t xml:space="preserve">işbirliği ve ortaöğretim  </w:t>
            </w:r>
            <w:r w:rsidR="002144FE" w:rsidRPr="00A51820">
              <w:rPr>
                <w:sz w:val="24"/>
                <w:szCs w:val="24"/>
              </w:rPr>
              <w:t>öğrencilerine Yüksek öğretim sınavı kapsamında destek olma girişimleri yapılmalı, Bu öğrencilere ders anlatımı, sınav ve rehberlik konularında destek olabilecek öğrenci ve öğretim elemanı sağlanmaya çalışılması,</w:t>
            </w:r>
          </w:p>
          <w:p w:rsidR="002144FE" w:rsidRPr="00961F87" w:rsidRDefault="00961F87" w:rsidP="00D2369A">
            <w:pPr>
              <w:spacing w:after="160" w:line="25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B2E38" w:rsidRPr="00A51820">
              <w:rPr>
                <w:sz w:val="24"/>
                <w:szCs w:val="24"/>
              </w:rPr>
              <w:t xml:space="preserve"> </w:t>
            </w:r>
            <w:r w:rsidR="002144FE" w:rsidRPr="00A51820">
              <w:rPr>
                <w:sz w:val="24"/>
                <w:szCs w:val="24"/>
              </w:rPr>
              <w:t xml:space="preserve">5. Özel öğretim kurumları bünyesinde öğrencilerimizin zorunlu ve gönüllü staj </w:t>
            </w:r>
            <w:proofErr w:type="gramStart"/>
            <w:r w:rsidR="002144FE" w:rsidRPr="00A51820">
              <w:rPr>
                <w:sz w:val="24"/>
                <w:szCs w:val="24"/>
              </w:rPr>
              <w:t>imkanı</w:t>
            </w:r>
            <w:proofErr w:type="gramEnd"/>
            <w:r w:rsidR="002144FE" w:rsidRPr="00A51820">
              <w:rPr>
                <w:sz w:val="24"/>
                <w:szCs w:val="24"/>
              </w:rPr>
              <w:t xml:space="preserve"> bulabilmesi konusunda gerekli desteğin sağlanabileceği ve bu kurumlarla ikili işbirliği yapılması gerektiği, </w:t>
            </w:r>
          </w:p>
          <w:p w:rsidR="002144FE" w:rsidRPr="00A51820" w:rsidRDefault="00D2710D" w:rsidP="00D2369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  </w:t>
            </w:r>
            <w:r w:rsidR="002144FE" w:rsidRPr="00A51820">
              <w:rPr>
                <w:sz w:val="24"/>
                <w:szCs w:val="24"/>
              </w:rPr>
              <w:t xml:space="preserve">6. Fakülte bünyesinde sosyal sorumluk projelerinin artırılması, </w:t>
            </w:r>
          </w:p>
          <w:p w:rsidR="002144FE" w:rsidRPr="00A51820" w:rsidRDefault="00D2710D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 </w:t>
            </w:r>
            <w:r w:rsidR="00EB2E38" w:rsidRPr="00A51820">
              <w:rPr>
                <w:sz w:val="24"/>
                <w:szCs w:val="24"/>
              </w:rPr>
              <w:t xml:space="preserve">7. </w:t>
            </w:r>
            <w:r w:rsidR="002144FE" w:rsidRPr="00A51820">
              <w:rPr>
                <w:sz w:val="24"/>
                <w:szCs w:val="24"/>
              </w:rPr>
              <w:t>Fakültemize katkı sunulacak her alanda mümkün olduğunca katkı sunanlara belge oluşturulması,</w:t>
            </w:r>
          </w:p>
          <w:p w:rsidR="002144FE" w:rsidRPr="00A51820" w:rsidRDefault="00EB2E38" w:rsidP="00D2369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8. </w:t>
            </w:r>
            <w:r w:rsidR="00A51820" w:rsidRPr="00A51820">
              <w:rPr>
                <w:sz w:val="24"/>
                <w:szCs w:val="24"/>
              </w:rPr>
              <w:t>Özellikle öğrenciler için s</w:t>
            </w:r>
            <w:r w:rsidR="002144FE" w:rsidRPr="00A51820">
              <w:rPr>
                <w:sz w:val="24"/>
                <w:szCs w:val="24"/>
              </w:rPr>
              <w:t>osyal etkinliklerin düzenlenmesi,</w:t>
            </w:r>
          </w:p>
          <w:p w:rsidR="002144FE" w:rsidRPr="00A51820" w:rsidRDefault="00EB2E38" w:rsidP="00D2369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9. </w:t>
            </w:r>
            <w:r w:rsidR="002144FE" w:rsidRPr="00A51820">
              <w:rPr>
                <w:sz w:val="24"/>
                <w:szCs w:val="24"/>
              </w:rPr>
              <w:t>Öğrenci ve mezun anketlerinin düzenlenmesi ve sonuçlarının ilgililerle paylaşılması,</w:t>
            </w:r>
          </w:p>
          <w:p w:rsidR="002144FE" w:rsidRPr="00A51820" w:rsidRDefault="00EB2E38" w:rsidP="00D2369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</w:t>
            </w:r>
            <w:r w:rsidR="00574EB4">
              <w:rPr>
                <w:sz w:val="24"/>
                <w:szCs w:val="24"/>
              </w:rPr>
              <w:t xml:space="preserve"> </w:t>
            </w:r>
            <w:r w:rsidR="00D2710D" w:rsidRPr="00A51820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>10.</w:t>
            </w:r>
            <w:r w:rsidR="00D2710D" w:rsidRPr="00A51820">
              <w:rPr>
                <w:sz w:val="24"/>
                <w:szCs w:val="24"/>
              </w:rPr>
              <w:t xml:space="preserve"> </w:t>
            </w:r>
            <w:r w:rsidR="002144FE" w:rsidRPr="00A51820">
              <w:rPr>
                <w:sz w:val="24"/>
                <w:szCs w:val="24"/>
              </w:rPr>
              <w:t>Araştırma üniversitesi olma konusunda sürekliliği sağlamak adına önemli parametrelerden biri olan proje sayılarımızı artırmak için alanda projesi çok olan öğretim üyelerinin birimler bazında seminerler vermesi,</w:t>
            </w:r>
          </w:p>
          <w:p w:rsidR="002144FE" w:rsidRPr="00A51820" w:rsidRDefault="00E23EBE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lastRenderedPageBreak/>
              <w:t xml:space="preserve">     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 </w:t>
            </w:r>
            <w:r w:rsidR="00EB2E38" w:rsidRPr="00A51820">
              <w:rPr>
                <w:sz w:val="24"/>
                <w:szCs w:val="24"/>
              </w:rPr>
              <w:t>11.</w:t>
            </w:r>
            <w:r w:rsidRPr="00A51820">
              <w:rPr>
                <w:sz w:val="24"/>
                <w:szCs w:val="24"/>
              </w:rPr>
              <w:t xml:space="preserve"> </w:t>
            </w:r>
            <w:r w:rsidR="002144FE" w:rsidRPr="00A51820">
              <w:rPr>
                <w:sz w:val="24"/>
                <w:szCs w:val="24"/>
              </w:rPr>
              <w:t>Ortaöğretim öğrencilerine yönelik proje eğitimleri düzenlenmesi,</w:t>
            </w:r>
          </w:p>
          <w:p w:rsidR="002144FE" w:rsidRPr="00A51820" w:rsidRDefault="00E23EBE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  12. </w:t>
            </w:r>
            <w:r w:rsidR="002144FE" w:rsidRPr="00A51820">
              <w:rPr>
                <w:sz w:val="24"/>
                <w:szCs w:val="24"/>
              </w:rPr>
              <w:t xml:space="preserve">Fakültenin görünürlüğünü artırmak adına medya, sosyal medya, </w:t>
            </w:r>
            <w:proofErr w:type="spellStart"/>
            <w:r w:rsidR="002144FE" w:rsidRPr="00A51820">
              <w:rPr>
                <w:sz w:val="24"/>
                <w:szCs w:val="24"/>
              </w:rPr>
              <w:t>vs</w:t>
            </w:r>
            <w:proofErr w:type="spellEnd"/>
            <w:r w:rsidR="002144FE" w:rsidRPr="00A51820">
              <w:rPr>
                <w:sz w:val="24"/>
                <w:szCs w:val="24"/>
              </w:rPr>
              <w:t xml:space="preserve"> platformlarda paylaşımlar ve etkin kullanımın sağlanması, programlar düzenlenmesi,</w:t>
            </w:r>
          </w:p>
          <w:p w:rsidR="002144FE" w:rsidRPr="00A51820" w:rsidRDefault="00E23EBE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  13. </w:t>
            </w:r>
            <w:r w:rsidR="002144FE" w:rsidRPr="00A51820">
              <w:rPr>
                <w:sz w:val="24"/>
                <w:szCs w:val="24"/>
              </w:rPr>
              <w:t>Paydaşların ziyaret edilmesi, özellikle ortaöğretim kurumlarını ziyaret ederek fakültemizi tercih edebilecek öğrencilere ulaşılması</w:t>
            </w:r>
          </w:p>
          <w:p w:rsidR="002144FE" w:rsidRPr="00A51820" w:rsidRDefault="00E23EBE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  14. </w:t>
            </w:r>
            <w:r w:rsidR="002144FE" w:rsidRPr="00A51820">
              <w:rPr>
                <w:sz w:val="24"/>
                <w:szCs w:val="24"/>
              </w:rPr>
              <w:t>Bina içi yönlendirmelerin tamamlanması,</w:t>
            </w:r>
          </w:p>
          <w:p w:rsidR="002144FE" w:rsidRPr="00A51820" w:rsidRDefault="00E23EBE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 15. </w:t>
            </w:r>
            <w:r w:rsidR="002144FE" w:rsidRPr="00A51820">
              <w:rPr>
                <w:sz w:val="24"/>
                <w:szCs w:val="24"/>
              </w:rPr>
              <w:t>Tüm bölümlerin Akredite olabilmesi için azami, gayretin gösterilmesi,</w:t>
            </w:r>
          </w:p>
          <w:p w:rsidR="002144FE" w:rsidRPr="00A51820" w:rsidRDefault="00E23EBE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</w:t>
            </w:r>
            <w:r w:rsidR="00D2710D" w:rsidRPr="00A51820">
              <w:rPr>
                <w:sz w:val="24"/>
                <w:szCs w:val="24"/>
              </w:rPr>
              <w:t xml:space="preserve">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 16. </w:t>
            </w:r>
            <w:r w:rsidR="002144FE" w:rsidRPr="00A51820">
              <w:rPr>
                <w:sz w:val="24"/>
                <w:szCs w:val="24"/>
              </w:rPr>
              <w:t>Fakülte komisyonlarının artırılması ve etkin kullanılması,</w:t>
            </w:r>
          </w:p>
          <w:p w:rsidR="002144FE" w:rsidRPr="00A51820" w:rsidRDefault="00E23EBE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</w:t>
            </w:r>
            <w:r w:rsidR="00D2710D" w:rsidRPr="00A51820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 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17. </w:t>
            </w:r>
            <w:r w:rsidR="002144FE" w:rsidRPr="00A51820">
              <w:rPr>
                <w:sz w:val="24"/>
                <w:szCs w:val="24"/>
              </w:rPr>
              <w:t xml:space="preserve">Fakültemiz bünyesinde </w:t>
            </w:r>
            <w:proofErr w:type="gramStart"/>
            <w:r w:rsidR="002144FE" w:rsidRPr="00A51820">
              <w:rPr>
                <w:sz w:val="24"/>
                <w:szCs w:val="24"/>
              </w:rPr>
              <w:t>sempozyum</w:t>
            </w:r>
            <w:proofErr w:type="gramEnd"/>
            <w:r w:rsidR="002144FE" w:rsidRPr="00A51820">
              <w:rPr>
                <w:sz w:val="24"/>
                <w:szCs w:val="24"/>
              </w:rPr>
              <w:t>, kongre ve diğer etkinliklerin artırılması,</w:t>
            </w:r>
          </w:p>
          <w:p w:rsidR="002144FE" w:rsidRPr="00A51820" w:rsidRDefault="00E23EBE" w:rsidP="00D2369A">
            <w:pPr>
              <w:spacing w:after="160" w:line="256" w:lineRule="auto"/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  </w:t>
            </w:r>
            <w:r w:rsidR="00D2710D" w:rsidRPr="00A51820">
              <w:rPr>
                <w:sz w:val="24"/>
                <w:szCs w:val="24"/>
              </w:rPr>
              <w:t xml:space="preserve"> </w:t>
            </w:r>
            <w:r w:rsidR="00961F87">
              <w:rPr>
                <w:sz w:val="24"/>
                <w:szCs w:val="24"/>
              </w:rPr>
              <w:t xml:space="preserve"> </w:t>
            </w:r>
            <w:r w:rsidRPr="00A51820">
              <w:rPr>
                <w:sz w:val="24"/>
                <w:szCs w:val="24"/>
              </w:rPr>
              <w:t xml:space="preserve">18. </w:t>
            </w:r>
            <w:r w:rsidR="002144FE" w:rsidRPr="00A51820">
              <w:rPr>
                <w:sz w:val="24"/>
                <w:szCs w:val="24"/>
              </w:rPr>
              <w:t>Bina güçlendirmesi sonrası görülen eksiklikler ve çevre düzenlememizin tamamlanması,</w:t>
            </w:r>
          </w:p>
          <w:p w:rsidR="002144FE" w:rsidRPr="00A51820" w:rsidRDefault="00D2710D" w:rsidP="00D2369A">
            <w:pPr>
              <w:ind w:firstLine="0"/>
              <w:rPr>
                <w:sz w:val="24"/>
                <w:szCs w:val="24"/>
              </w:rPr>
            </w:pPr>
            <w:r w:rsidRPr="00A51820">
              <w:rPr>
                <w:sz w:val="24"/>
                <w:szCs w:val="24"/>
              </w:rPr>
              <w:t xml:space="preserve">    </w:t>
            </w:r>
            <w:proofErr w:type="gramStart"/>
            <w:r w:rsidR="002144FE" w:rsidRPr="00A51820">
              <w:rPr>
                <w:sz w:val="24"/>
                <w:szCs w:val="24"/>
              </w:rPr>
              <w:t>konularında</w:t>
            </w:r>
            <w:proofErr w:type="gramEnd"/>
            <w:r w:rsidR="002144FE" w:rsidRPr="00A51820">
              <w:rPr>
                <w:sz w:val="24"/>
                <w:szCs w:val="24"/>
              </w:rPr>
              <w:t xml:space="preserve"> fikir birliğine varılmıştır. </w:t>
            </w:r>
          </w:p>
          <w:p w:rsidR="00F70500" w:rsidRPr="0002178A" w:rsidRDefault="00F70500" w:rsidP="00D2369A">
            <w:pPr>
              <w:spacing w:after="160" w:line="259" w:lineRule="auto"/>
              <w:contextualSpacing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162305" w:rsidRDefault="00162305" w:rsidP="00D2369A">
      <w:pPr>
        <w:pStyle w:val="AralkYok"/>
        <w:jc w:val="both"/>
        <w:rPr>
          <w:rFonts w:ascii="Cambria" w:hAnsi="Cambria"/>
          <w:sz w:val="10"/>
          <w:szCs w:val="10"/>
        </w:rPr>
      </w:pPr>
    </w:p>
    <w:tbl>
      <w:tblPr>
        <w:tblStyle w:val="TabloKlavuzu"/>
        <w:tblW w:w="10198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3380"/>
        <w:gridCol w:w="1110"/>
        <w:gridCol w:w="3799"/>
        <w:gridCol w:w="1909"/>
      </w:tblGrid>
      <w:tr w:rsidR="00800546" w:rsidTr="008167C7">
        <w:trPr>
          <w:trHeight w:hRule="exact" w:val="255"/>
        </w:trPr>
        <w:tc>
          <w:tcPr>
            <w:tcW w:w="10198" w:type="dxa"/>
            <w:gridSpan w:val="4"/>
            <w:tcBorders>
              <w:top w:val="nil"/>
              <w:left w:val="nil"/>
              <w:bottom w:val="single" w:sz="2" w:space="0" w:color="79113E"/>
              <w:right w:val="nil"/>
            </w:tcBorders>
            <w:shd w:val="clear" w:color="auto" w:fill="D9D9D9" w:themeFill="background1" w:themeFillShade="D9"/>
            <w:vAlign w:val="center"/>
          </w:tcPr>
          <w:p w:rsidR="00800546" w:rsidRPr="00574EB4" w:rsidRDefault="00800546" w:rsidP="00D247C5">
            <w:pPr>
              <w:tabs>
                <w:tab w:val="left" w:pos="240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74EB4">
              <w:rPr>
                <w:rFonts w:ascii="Cambria" w:hAnsi="Cambria"/>
                <w:b/>
                <w:smallCaps/>
                <w:color w:val="79113E"/>
                <w:sz w:val="24"/>
                <w:szCs w:val="24"/>
              </w:rPr>
              <w:t>Katılımcılar</w:t>
            </w: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Prof. Dr. Hasan BULUT (Dekan)</w:t>
            </w:r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3E2FC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(İMZA)</w:t>
            </w: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AralkYok"/>
              <w:rPr>
                <w:rFonts w:ascii="Times New Roman" w:hAnsi="Times New Roman" w:cs="Times New Roman"/>
              </w:rPr>
            </w:pPr>
            <w:r w:rsidRPr="008167C7">
              <w:rPr>
                <w:rFonts w:ascii="Times New Roman" w:hAnsi="Times New Roman" w:cs="Times New Roman"/>
              </w:rPr>
              <w:t>Rahmi GÜLER (Yöntemim Okulları Kurucusu, Yönetim Kurulu Üyesi)</w:t>
            </w: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574EB4">
            <w:pPr>
              <w:ind w:firstLine="0"/>
              <w:jc w:val="center"/>
            </w:pPr>
            <w:r w:rsidRPr="008167C7">
              <w:t>(İMZA)</w:t>
            </w: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Prof. Dr. Alper Osman ÖĞRENMİŞ (Dekan Yardımcısı)</w:t>
            </w:r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3E2FC2">
            <w:pPr>
              <w:ind w:firstLine="0"/>
              <w:jc w:val="center"/>
            </w:pPr>
            <w:r w:rsidRPr="008167C7">
              <w:t>(İMZA)</w:t>
            </w: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Ertuğrul KİLİMCİ (Final Eğitim Kurumları Yöneticisi)</w:t>
            </w: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574EB4">
            <w:pPr>
              <w:ind w:firstLine="0"/>
              <w:jc w:val="center"/>
            </w:pPr>
            <w:r w:rsidRPr="008167C7">
              <w:t>(İMZA)</w:t>
            </w: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Dr.  </w:t>
            </w:r>
            <w:proofErr w:type="spell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proofErr w:type="gram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Üyesi Mehmet Fatih COŞKUN  (Dekan Yrd.)</w:t>
            </w:r>
            <w:proofErr w:type="gramEnd"/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3E2FC2">
            <w:pPr>
              <w:ind w:firstLine="0"/>
              <w:jc w:val="center"/>
            </w:pPr>
            <w:r w:rsidRPr="008167C7">
              <w:t>(İMZA)</w:t>
            </w: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Nida İZGİ (Elazığ Özel </w:t>
            </w:r>
            <w:proofErr w:type="spell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Medilines</w:t>
            </w:r>
            <w:proofErr w:type="spell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 Has.)</w:t>
            </w: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3E2FC2" w:rsidP="008167C7">
            <w:pPr>
              <w:ind w:firstLine="0"/>
            </w:pPr>
            <w:r w:rsidRPr="008167C7">
              <w:t>(KATILAMADI</w:t>
            </w:r>
            <w:r w:rsidR="00A51820" w:rsidRPr="008167C7">
              <w:t>)</w:t>
            </w: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  <w:proofErr w:type="spell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M.Evren</w:t>
            </w:r>
            <w:proofErr w:type="spell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 AYDIN (Akademik Personel)</w:t>
            </w:r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3E2FC2">
            <w:pPr>
              <w:ind w:firstLine="0"/>
              <w:jc w:val="center"/>
            </w:pPr>
            <w:r w:rsidRPr="008167C7">
              <w:t>(İMZA)</w:t>
            </w: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Emre ARSLAN (Elazığ Özel Bahar </w:t>
            </w:r>
            <w:proofErr w:type="gram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Sağ.Mes</w:t>
            </w:r>
            <w:proofErr w:type="gram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.ve </w:t>
            </w:r>
            <w:proofErr w:type="spell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Tek.Ana.Lis.Biyoloji</w:t>
            </w:r>
            <w:proofErr w:type="spell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574EB4">
            <w:pPr>
              <w:ind w:firstLine="0"/>
              <w:jc w:val="center"/>
            </w:pPr>
            <w:r w:rsidRPr="008167C7">
              <w:t>(İMZA)</w:t>
            </w: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AralkYok"/>
              <w:rPr>
                <w:rFonts w:ascii="Cambria" w:hAnsi="Cambria"/>
              </w:rPr>
            </w:pPr>
            <w:r w:rsidRPr="008167C7">
              <w:rPr>
                <w:rFonts w:ascii="Times New Roman" w:hAnsi="Times New Roman" w:cs="Times New Roman"/>
              </w:rPr>
              <w:t>Doç. Dr. Gülden DOĞAN (Akademik Personel)</w:t>
            </w:r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3E2FC2">
            <w:pPr>
              <w:ind w:firstLine="0"/>
              <w:jc w:val="center"/>
            </w:pPr>
            <w:r w:rsidRPr="008167C7">
              <w:t>(İMZA)</w:t>
            </w: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İlknur ULUKAYA (Öğrenci Temsilcisi)</w:t>
            </w: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574EB4">
            <w:pPr>
              <w:ind w:firstLine="0"/>
              <w:jc w:val="center"/>
            </w:pPr>
            <w:r w:rsidRPr="008167C7">
              <w:t>(İMZA)</w:t>
            </w: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Durdane</w:t>
            </w:r>
            <w:proofErr w:type="spell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 KAYAPINAR (</w:t>
            </w:r>
            <w:proofErr w:type="spellStart"/>
            <w:proofErr w:type="gram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Fak.Sek</w:t>
            </w:r>
            <w:proofErr w:type="spellEnd"/>
            <w:proofErr w:type="gram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3E2FC2">
            <w:pPr>
              <w:ind w:firstLine="0"/>
              <w:jc w:val="center"/>
            </w:pPr>
            <w:r w:rsidRPr="008167C7">
              <w:t>(İMZA)</w:t>
            </w: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574EB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H.Özlem</w:t>
            </w:r>
            <w:proofErr w:type="spellEnd"/>
            <w:r w:rsidRPr="008167C7">
              <w:rPr>
                <w:rFonts w:ascii="Times New Roman" w:hAnsi="Times New Roman" w:cs="Times New Roman"/>
                <w:sz w:val="22"/>
                <w:szCs w:val="22"/>
              </w:rPr>
              <w:t xml:space="preserve"> KAHRAMAN (İdari Personel)</w:t>
            </w:r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3E2FC2">
            <w:pPr>
              <w:ind w:firstLine="0"/>
              <w:jc w:val="center"/>
            </w:pPr>
            <w:r w:rsidRPr="008167C7">
              <w:t>(İMZA)</w:t>
            </w: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sz w:val="22"/>
                <w:szCs w:val="22"/>
              </w:rPr>
            </w:pP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67C7">
              <w:rPr>
                <w:rFonts w:ascii="Times New Roman" w:hAnsi="Times New Roman" w:cs="Times New Roman"/>
                <w:sz w:val="22"/>
                <w:szCs w:val="22"/>
              </w:rPr>
              <w:t>Cihat YILDIRIM (İdari Personel)</w:t>
            </w:r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Pr="008167C7" w:rsidRDefault="00A51820" w:rsidP="003E2FC2">
            <w:pPr>
              <w:ind w:firstLine="0"/>
              <w:jc w:val="center"/>
            </w:pPr>
            <w:r w:rsidRPr="008167C7">
              <w:t>(İMZA)</w:t>
            </w: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8167C7" w:rsidRDefault="00A51820" w:rsidP="00A51820">
            <w:pPr>
              <w:pStyle w:val="Default"/>
              <w:rPr>
                <w:sz w:val="22"/>
                <w:szCs w:val="22"/>
              </w:rPr>
            </w:pPr>
          </w:p>
        </w:tc>
      </w:tr>
      <w:tr w:rsidR="00A51820" w:rsidTr="008167C7">
        <w:trPr>
          <w:trHeight w:val="397"/>
        </w:trPr>
        <w:tc>
          <w:tcPr>
            <w:tcW w:w="338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A22097" w:rsidRDefault="00A51820" w:rsidP="00A518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</w:tcPr>
          <w:p w:rsidR="00A51820" w:rsidRDefault="00A51820" w:rsidP="003E2FC2">
            <w:pPr>
              <w:ind w:firstLine="0"/>
              <w:jc w:val="center"/>
            </w:pPr>
          </w:p>
        </w:tc>
        <w:tc>
          <w:tcPr>
            <w:tcW w:w="379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A22097" w:rsidRDefault="00A51820" w:rsidP="00A518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A51820" w:rsidRPr="00967C9F" w:rsidRDefault="00A51820" w:rsidP="00A5182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00546" w:rsidRPr="00D556AD" w:rsidRDefault="00800546" w:rsidP="00162305">
      <w:pPr>
        <w:pStyle w:val="AralkYok"/>
        <w:rPr>
          <w:rFonts w:ascii="Cambria" w:hAnsi="Cambria"/>
          <w:sz w:val="4"/>
          <w:szCs w:val="4"/>
        </w:rPr>
      </w:pPr>
    </w:p>
    <w:p w:rsidR="00A507C1" w:rsidRDefault="00A507C1">
      <w:pPr>
        <w:pStyle w:val="AralkYok"/>
        <w:rPr>
          <w:rFonts w:ascii="Cambria" w:hAnsi="Cambria"/>
          <w:sz w:val="4"/>
          <w:szCs w:val="4"/>
        </w:rPr>
      </w:pPr>
    </w:p>
    <w:p w:rsidR="00AB025F" w:rsidRDefault="00AB025F">
      <w:pPr>
        <w:pStyle w:val="AralkYok"/>
        <w:rPr>
          <w:rFonts w:ascii="Cambria" w:hAnsi="Cambria"/>
          <w:sz w:val="4"/>
          <w:szCs w:val="4"/>
        </w:rPr>
      </w:pPr>
    </w:p>
    <w:p w:rsidR="00AB025F" w:rsidRDefault="00AB025F">
      <w:pPr>
        <w:pStyle w:val="AralkYok"/>
        <w:rPr>
          <w:rFonts w:ascii="Cambria" w:hAnsi="Cambria"/>
          <w:sz w:val="4"/>
          <w:szCs w:val="4"/>
        </w:rPr>
      </w:pPr>
    </w:p>
    <w:p w:rsidR="002C6C41" w:rsidRPr="00AB025F" w:rsidRDefault="002C6C41">
      <w:pPr>
        <w:pStyle w:val="AralkYok"/>
        <w:rPr>
          <w:rFonts w:ascii="Cambria" w:hAnsi="Cambria"/>
          <w:sz w:val="24"/>
          <w:szCs w:val="24"/>
        </w:rPr>
      </w:pPr>
    </w:p>
    <w:sectPr w:rsidR="002C6C41" w:rsidRPr="00AB025F" w:rsidSect="00185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FB" w:rsidRDefault="00D93CFB" w:rsidP="00D578E8">
      <w:pPr>
        <w:spacing w:after="0" w:line="240" w:lineRule="auto"/>
      </w:pPr>
      <w:r>
        <w:separator/>
      </w:r>
    </w:p>
  </w:endnote>
  <w:endnote w:type="continuationSeparator" w:id="0">
    <w:p w:rsidR="00D93CFB" w:rsidRDefault="00D93CFB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CF" w:rsidRDefault="005E12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FB" w:rsidRDefault="00D93CFB" w:rsidP="00D578E8">
      <w:pPr>
        <w:spacing w:after="0" w:line="240" w:lineRule="auto"/>
      </w:pPr>
      <w:r>
        <w:separator/>
      </w:r>
    </w:p>
  </w:footnote>
  <w:footnote w:type="continuationSeparator" w:id="0">
    <w:p w:rsidR="00D93CFB" w:rsidRDefault="00D93CFB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CF" w:rsidRDefault="005E12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E8" w:rsidRPr="00B53675" w:rsidRDefault="00A25F4E" w:rsidP="00D50679">
    <w:pPr>
      <w:pStyle w:val="stbilgi"/>
      <w:ind w:firstLine="0"/>
      <w:rPr>
        <w:sz w:val="8"/>
        <w:szCs w:val="8"/>
      </w:rPr>
    </w:pPr>
    <w:r w:rsidRPr="000D5C05">
      <w:rPr>
        <w:noProof/>
      </w:rPr>
      <w:drawing>
        <wp:inline distT="0" distB="0" distL="0" distR="0" wp14:anchorId="39182BC3" wp14:editId="6F53A0F8">
          <wp:extent cx="6516000" cy="824554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952" r="-1"/>
                  <a:stretch/>
                </pic:blipFill>
                <pic:spPr bwMode="auto">
                  <a:xfrm>
                    <a:off x="0" y="0"/>
                    <a:ext cx="6516000" cy="824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53675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CF" w:rsidRDefault="005E12C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F77C0"/>
    <w:multiLevelType w:val="hybridMultilevel"/>
    <w:tmpl w:val="58A89272"/>
    <w:lvl w:ilvl="0" w:tplc="B3127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C398B"/>
    <w:multiLevelType w:val="hybridMultilevel"/>
    <w:tmpl w:val="481E2BB0"/>
    <w:lvl w:ilvl="0" w:tplc="7DC09E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10C1D"/>
    <w:multiLevelType w:val="hybridMultilevel"/>
    <w:tmpl w:val="85CC888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2178A"/>
    <w:rsid w:val="00042B21"/>
    <w:rsid w:val="000843F5"/>
    <w:rsid w:val="000B4319"/>
    <w:rsid w:val="000D011F"/>
    <w:rsid w:val="000E113F"/>
    <w:rsid w:val="00115F7D"/>
    <w:rsid w:val="00147D95"/>
    <w:rsid w:val="00151360"/>
    <w:rsid w:val="001529EA"/>
    <w:rsid w:val="00162305"/>
    <w:rsid w:val="00172946"/>
    <w:rsid w:val="00185FED"/>
    <w:rsid w:val="001C114E"/>
    <w:rsid w:val="00201F95"/>
    <w:rsid w:val="0021067D"/>
    <w:rsid w:val="002144FE"/>
    <w:rsid w:val="00217F1C"/>
    <w:rsid w:val="00224E72"/>
    <w:rsid w:val="00226429"/>
    <w:rsid w:val="00242569"/>
    <w:rsid w:val="00246634"/>
    <w:rsid w:val="00272EDC"/>
    <w:rsid w:val="00286CEE"/>
    <w:rsid w:val="002B68E3"/>
    <w:rsid w:val="002C6C41"/>
    <w:rsid w:val="002E44AD"/>
    <w:rsid w:val="00333CC7"/>
    <w:rsid w:val="0037250A"/>
    <w:rsid w:val="00375B8A"/>
    <w:rsid w:val="00386CA8"/>
    <w:rsid w:val="003C1B0F"/>
    <w:rsid w:val="003C30E2"/>
    <w:rsid w:val="003E2FC2"/>
    <w:rsid w:val="00402FC4"/>
    <w:rsid w:val="00403DDD"/>
    <w:rsid w:val="00416D7D"/>
    <w:rsid w:val="00426983"/>
    <w:rsid w:val="00432C34"/>
    <w:rsid w:val="00446166"/>
    <w:rsid w:val="004515BD"/>
    <w:rsid w:val="00454B4D"/>
    <w:rsid w:val="0047134C"/>
    <w:rsid w:val="004A1490"/>
    <w:rsid w:val="004C5771"/>
    <w:rsid w:val="004E6BCD"/>
    <w:rsid w:val="004F226A"/>
    <w:rsid w:val="004F31D6"/>
    <w:rsid w:val="004F522A"/>
    <w:rsid w:val="005073ED"/>
    <w:rsid w:val="00541EDA"/>
    <w:rsid w:val="00550EBE"/>
    <w:rsid w:val="00573BC1"/>
    <w:rsid w:val="00574EB4"/>
    <w:rsid w:val="00577AF7"/>
    <w:rsid w:val="00577EA6"/>
    <w:rsid w:val="00580746"/>
    <w:rsid w:val="005836FF"/>
    <w:rsid w:val="00590D00"/>
    <w:rsid w:val="005B706A"/>
    <w:rsid w:val="005C66F7"/>
    <w:rsid w:val="005E12CF"/>
    <w:rsid w:val="005F112C"/>
    <w:rsid w:val="0061734A"/>
    <w:rsid w:val="006231A4"/>
    <w:rsid w:val="0064285E"/>
    <w:rsid w:val="00650F0A"/>
    <w:rsid w:val="0065344A"/>
    <w:rsid w:val="006634C9"/>
    <w:rsid w:val="00694288"/>
    <w:rsid w:val="00695A86"/>
    <w:rsid w:val="00707FF4"/>
    <w:rsid w:val="00712C5C"/>
    <w:rsid w:val="00742489"/>
    <w:rsid w:val="007556E9"/>
    <w:rsid w:val="007610FC"/>
    <w:rsid w:val="007661B6"/>
    <w:rsid w:val="0077450B"/>
    <w:rsid w:val="00774A27"/>
    <w:rsid w:val="007A75B6"/>
    <w:rsid w:val="007C359E"/>
    <w:rsid w:val="007E7CD1"/>
    <w:rsid w:val="007F4476"/>
    <w:rsid w:val="00800546"/>
    <w:rsid w:val="00804EA9"/>
    <w:rsid w:val="008167C7"/>
    <w:rsid w:val="00820EF4"/>
    <w:rsid w:val="00846CD5"/>
    <w:rsid w:val="00850B24"/>
    <w:rsid w:val="008756B6"/>
    <w:rsid w:val="00875E7E"/>
    <w:rsid w:val="00886575"/>
    <w:rsid w:val="008A3184"/>
    <w:rsid w:val="008B4CDC"/>
    <w:rsid w:val="008C796A"/>
    <w:rsid w:val="008D0286"/>
    <w:rsid w:val="008E1542"/>
    <w:rsid w:val="008E4926"/>
    <w:rsid w:val="00907EDE"/>
    <w:rsid w:val="009477F2"/>
    <w:rsid w:val="00961F87"/>
    <w:rsid w:val="00962C88"/>
    <w:rsid w:val="009630CD"/>
    <w:rsid w:val="009636FB"/>
    <w:rsid w:val="009874D9"/>
    <w:rsid w:val="009C7D54"/>
    <w:rsid w:val="009D1DA4"/>
    <w:rsid w:val="009F2264"/>
    <w:rsid w:val="00A00928"/>
    <w:rsid w:val="00A03524"/>
    <w:rsid w:val="00A14928"/>
    <w:rsid w:val="00A22097"/>
    <w:rsid w:val="00A25F4E"/>
    <w:rsid w:val="00A260F6"/>
    <w:rsid w:val="00A507C1"/>
    <w:rsid w:val="00A51820"/>
    <w:rsid w:val="00A73896"/>
    <w:rsid w:val="00A77943"/>
    <w:rsid w:val="00AB025F"/>
    <w:rsid w:val="00AD1E6C"/>
    <w:rsid w:val="00AD7B69"/>
    <w:rsid w:val="00B36AB2"/>
    <w:rsid w:val="00B52F4C"/>
    <w:rsid w:val="00B53675"/>
    <w:rsid w:val="00B54DB7"/>
    <w:rsid w:val="00B60C75"/>
    <w:rsid w:val="00B806BA"/>
    <w:rsid w:val="00BA5453"/>
    <w:rsid w:val="00BC3509"/>
    <w:rsid w:val="00BE1786"/>
    <w:rsid w:val="00C03BFB"/>
    <w:rsid w:val="00C20E3F"/>
    <w:rsid w:val="00C27CAD"/>
    <w:rsid w:val="00C6261E"/>
    <w:rsid w:val="00C956D8"/>
    <w:rsid w:val="00CD2CE7"/>
    <w:rsid w:val="00CD462F"/>
    <w:rsid w:val="00CF2C0B"/>
    <w:rsid w:val="00D17B3F"/>
    <w:rsid w:val="00D2369A"/>
    <w:rsid w:val="00D2710D"/>
    <w:rsid w:val="00D42962"/>
    <w:rsid w:val="00D50679"/>
    <w:rsid w:val="00D556AD"/>
    <w:rsid w:val="00D578E8"/>
    <w:rsid w:val="00D908A1"/>
    <w:rsid w:val="00D93CFB"/>
    <w:rsid w:val="00DA5958"/>
    <w:rsid w:val="00E02F73"/>
    <w:rsid w:val="00E069AC"/>
    <w:rsid w:val="00E17058"/>
    <w:rsid w:val="00E23EBE"/>
    <w:rsid w:val="00E2470F"/>
    <w:rsid w:val="00E250BA"/>
    <w:rsid w:val="00E8656E"/>
    <w:rsid w:val="00EB2E38"/>
    <w:rsid w:val="00EC3003"/>
    <w:rsid w:val="00EF0CC4"/>
    <w:rsid w:val="00F1450C"/>
    <w:rsid w:val="00F366E4"/>
    <w:rsid w:val="00F40532"/>
    <w:rsid w:val="00F47937"/>
    <w:rsid w:val="00F70500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14E"/>
    <w:rPr>
      <w:rFonts w:ascii="Segoe UI" w:hAnsi="Segoe UI" w:cs="Segoe UI"/>
      <w:color w:val="000000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0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524</Words>
  <Characters>3922</Characters>
  <Application>Microsoft Office Word</Application>
  <DocSecurity>0</DocSecurity>
  <Lines>118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aysen er</cp:lastModifiedBy>
  <cp:revision>39</cp:revision>
  <cp:lastPrinted>2023-12-20T08:41:00Z</cp:lastPrinted>
  <dcterms:created xsi:type="dcterms:W3CDTF">2024-12-23T11:36:00Z</dcterms:created>
  <dcterms:modified xsi:type="dcterms:W3CDTF">2025-02-13T07:24:00Z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d5ecc1a82db8f3e4276a2f44784d13b941faa9ef4d646e52839b612dc95ab270</vt:lpwstr>
  </property>
</Properties>
</file>